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F" w:rsidRPr="00861E80" w:rsidRDefault="00BA7A3F" w:rsidP="00BA7A3F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61E80"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BA7A3F" w:rsidRPr="00861E80" w:rsidRDefault="00BA7A3F" w:rsidP="00BA7A3F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61E80"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BA7A3F" w:rsidRPr="00861E80" w:rsidRDefault="00BA7A3F" w:rsidP="00BA7A3F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61E80">
        <w:rPr>
          <w:rFonts w:ascii="Times New Roman" w:hAnsi="Times New Roman" w:cs="Times New Roman"/>
          <w:b/>
          <w:spacing w:val="1"/>
          <w:sz w:val="28"/>
          <w:szCs w:val="28"/>
        </w:rPr>
        <w:t xml:space="preserve">ДУБОВСКИЙ РАЙОН </w:t>
      </w:r>
    </w:p>
    <w:p w:rsidR="00861E80" w:rsidRPr="00861E80" w:rsidRDefault="00861E80" w:rsidP="00BA7A3F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61E80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BA7A3F" w:rsidRPr="00861E80" w:rsidRDefault="00861E80" w:rsidP="00BA7A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61E80">
        <w:rPr>
          <w:b/>
          <w:bCs/>
          <w:color w:val="000000"/>
          <w:spacing w:val="-2"/>
          <w:sz w:val="28"/>
          <w:szCs w:val="28"/>
        </w:rPr>
        <w:t>«</w:t>
      </w:r>
      <w:r w:rsidR="00782B0C" w:rsidRPr="00861E80">
        <w:rPr>
          <w:b/>
          <w:bCs/>
          <w:color w:val="000000"/>
          <w:spacing w:val="-2"/>
          <w:sz w:val="28"/>
          <w:szCs w:val="28"/>
        </w:rPr>
        <w:t>РОМАНОВСКОЕ</w:t>
      </w:r>
      <w:r w:rsidR="00BA7A3F" w:rsidRPr="00861E80">
        <w:rPr>
          <w:b/>
          <w:bCs/>
          <w:color w:val="000000"/>
          <w:spacing w:val="-2"/>
          <w:sz w:val="28"/>
          <w:szCs w:val="28"/>
        </w:rPr>
        <w:t xml:space="preserve"> СЕЛЬСКОЕ ПОСЕЛЕНИЕ</w:t>
      </w:r>
      <w:r w:rsidRPr="00861E80">
        <w:rPr>
          <w:b/>
          <w:bCs/>
          <w:color w:val="000000"/>
          <w:spacing w:val="-2"/>
          <w:sz w:val="28"/>
          <w:szCs w:val="28"/>
        </w:rPr>
        <w:t>»</w:t>
      </w:r>
    </w:p>
    <w:p w:rsidR="00BA7A3F" w:rsidRPr="00861E80" w:rsidRDefault="00BA7A3F" w:rsidP="00BA7A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BA7A3F" w:rsidRPr="00861E80" w:rsidRDefault="00BA7A3F" w:rsidP="00BA7A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61E80">
        <w:rPr>
          <w:b/>
          <w:bCs/>
          <w:color w:val="000000"/>
          <w:spacing w:val="-2"/>
          <w:sz w:val="28"/>
          <w:szCs w:val="28"/>
        </w:rPr>
        <w:t xml:space="preserve">СОБРАНИЕ ДЕПУТАТОВ </w:t>
      </w:r>
    </w:p>
    <w:p w:rsidR="00BA7A3F" w:rsidRPr="00861E80" w:rsidRDefault="00782B0C" w:rsidP="00BA7A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61E80">
        <w:rPr>
          <w:b/>
          <w:bCs/>
          <w:color w:val="000000"/>
          <w:spacing w:val="-2"/>
          <w:sz w:val="28"/>
          <w:szCs w:val="28"/>
        </w:rPr>
        <w:t>РОМАНОВСКОГО</w:t>
      </w:r>
      <w:r w:rsidR="00BA7A3F" w:rsidRPr="00861E80">
        <w:rPr>
          <w:b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BA7A3F" w:rsidRPr="00861E80" w:rsidRDefault="00BA7A3F" w:rsidP="00BA7A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</w:p>
    <w:p w:rsidR="00BA7A3F" w:rsidRPr="00861E80" w:rsidRDefault="00BA7A3F" w:rsidP="00BA7A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61E80">
        <w:rPr>
          <w:b/>
          <w:bCs/>
          <w:color w:val="000000"/>
          <w:spacing w:val="-2"/>
          <w:sz w:val="28"/>
          <w:szCs w:val="28"/>
        </w:rPr>
        <w:t xml:space="preserve">РЕШЕНИЕ </w:t>
      </w:r>
    </w:p>
    <w:p w:rsidR="00D03C14" w:rsidRPr="00700821" w:rsidRDefault="00861E80" w:rsidP="00492F12">
      <w:pPr>
        <w:shd w:val="clear" w:color="auto" w:fill="FFFFFF"/>
        <w:rPr>
          <w:color w:val="000000"/>
          <w:sz w:val="28"/>
          <w:szCs w:val="28"/>
        </w:rPr>
      </w:pPr>
      <w:r w:rsidRPr="00591BE3">
        <w:rPr>
          <w:sz w:val="28"/>
          <w:szCs w:val="28"/>
        </w:rPr>
        <w:t>«</w:t>
      </w:r>
      <w:r>
        <w:rPr>
          <w:sz w:val="28"/>
          <w:szCs w:val="28"/>
        </w:rPr>
        <w:t>30» ноября</w:t>
      </w:r>
      <w:r w:rsidRPr="00591BE3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                                                                              № 18</w:t>
      </w:r>
    </w:p>
    <w:p w:rsidR="00861E80" w:rsidRPr="00861E80" w:rsidRDefault="00861E80" w:rsidP="00861E80">
      <w:pPr>
        <w:jc w:val="center"/>
        <w:rPr>
          <w:bCs/>
          <w:color w:val="000000"/>
          <w:sz w:val="28"/>
          <w:szCs w:val="28"/>
        </w:rPr>
      </w:pPr>
      <w:r w:rsidRPr="00861E80">
        <w:rPr>
          <w:bCs/>
          <w:color w:val="000000"/>
          <w:sz w:val="28"/>
          <w:szCs w:val="28"/>
        </w:rPr>
        <w:t>х. Романов</w:t>
      </w:r>
    </w:p>
    <w:p w:rsidR="00861E80" w:rsidRDefault="00861E80" w:rsidP="00861E80">
      <w:pPr>
        <w:jc w:val="center"/>
        <w:rPr>
          <w:b/>
          <w:bCs/>
          <w:color w:val="000000"/>
          <w:sz w:val="28"/>
          <w:szCs w:val="28"/>
        </w:rPr>
      </w:pPr>
    </w:p>
    <w:p w:rsidR="00861E80" w:rsidRDefault="00D03C14" w:rsidP="00861E8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861E80" w:rsidRDefault="00D03C14" w:rsidP="00861E8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</w:t>
      </w:r>
    </w:p>
    <w:p w:rsidR="00D03C14" w:rsidRPr="00700821" w:rsidRDefault="00D03C14" w:rsidP="00861E80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 на территории </w:t>
      </w:r>
      <w:r w:rsidR="00782B0C">
        <w:rPr>
          <w:b/>
          <w:bCs/>
          <w:color w:val="000000"/>
          <w:sz w:val="28"/>
          <w:szCs w:val="28"/>
        </w:rPr>
        <w:t>Романовского</w:t>
      </w:r>
      <w:r w:rsidR="00A6635F" w:rsidRPr="00A6635F">
        <w:rPr>
          <w:b/>
          <w:bCs/>
          <w:color w:val="000000"/>
          <w:sz w:val="28"/>
          <w:szCs w:val="28"/>
        </w:rPr>
        <w:t xml:space="preserve"> сельского поселения</w:t>
      </w:r>
    </w:p>
    <w:tbl>
      <w:tblPr>
        <w:tblW w:w="8842" w:type="dxa"/>
        <w:tblInd w:w="108" w:type="dxa"/>
        <w:tblLook w:val="01E0"/>
      </w:tblPr>
      <w:tblGrid>
        <w:gridCol w:w="4897"/>
        <w:gridCol w:w="3945"/>
      </w:tblGrid>
      <w:tr w:rsidR="00BA7A3F" w:rsidRPr="00591BE3" w:rsidTr="00861E80">
        <w:trPr>
          <w:trHeight w:val="96"/>
        </w:trPr>
        <w:tc>
          <w:tcPr>
            <w:tcW w:w="4897" w:type="dxa"/>
          </w:tcPr>
          <w:p w:rsidR="00BA7A3F" w:rsidRPr="00591BE3" w:rsidRDefault="00BA7A3F" w:rsidP="00861E80">
            <w:pPr>
              <w:widowControl w:val="0"/>
              <w:rPr>
                <w:sz w:val="28"/>
                <w:szCs w:val="28"/>
              </w:rPr>
            </w:pPr>
            <w:r w:rsidRPr="00591BE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945" w:type="dxa"/>
          </w:tcPr>
          <w:p w:rsidR="00BA7A3F" w:rsidRPr="00591BE3" w:rsidRDefault="00BA7A3F" w:rsidP="00AA23A8">
            <w:pPr>
              <w:widowControl w:val="0"/>
              <w:rPr>
                <w:sz w:val="28"/>
                <w:szCs w:val="28"/>
              </w:rPr>
            </w:pPr>
          </w:p>
          <w:p w:rsidR="00BA7A3F" w:rsidRPr="00591BE3" w:rsidRDefault="00BA7A3F" w:rsidP="00AA23A8">
            <w:pPr>
              <w:widowControl w:val="0"/>
              <w:rPr>
                <w:sz w:val="28"/>
                <w:szCs w:val="28"/>
              </w:rPr>
            </w:pPr>
          </w:p>
          <w:p w:rsidR="00BA7A3F" w:rsidRPr="00591BE3" w:rsidRDefault="00BA7A3F" w:rsidP="00AA23A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03C14" w:rsidRPr="00A00496" w:rsidRDefault="00D03C14" w:rsidP="00D03C14">
      <w:pPr>
        <w:shd w:val="clear" w:color="auto" w:fill="FFFFFF"/>
        <w:ind w:firstLine="709"/>
        <w:jc w:val="both"/>
        <w:rPr>
          <w:b/>
          <w:bCs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82B0C">
        <w:rPr>
          <w:color w:val="000000"/>
          <w:sz w:val="28"/>
          <w:szCs w:val="28"/>
        </w:rPr>
        <w:t xml:space="preserve"> </w:t>
      </w:r>
      <w:r w:rsidR="00D52369">
        <w:rPr>
          <w:color w:val="000000"/>
          <w:sz w:val="28"/>
          <w:szCs w:val="28"/>
        </w:rPr>
        <w:t>муниципального образования «</w:t>
      </w:r>
      <w:r w:rsidR="00782B0C">
        <w:rPr>
          <w:color w:val="000000"/>
          <w:sz w:val="28"/>
          <w:szCs w:val="28"/>
        </w:rPr>
        <w:t>Романовского</w:t>
      </w:r>
      <w:r w:rsidR="00A00496" w:rsidRPr="00A00496">
        <w:rPr>
          <w:color w:val="000000"/>
          <w:sz w:val="28"/>
          <w:szCs w:val="28"/>
        </w:rPr>
        <w:t xml:space="preserve"> сельского поселения</w:t>
      </w:r>
      <w:r w:rsidR="00D52369">
        <w:rPr>
          <w:color w:val="000000"/>
          <w:sz w:val="28"/>
          <w:szCs w:val="28"/>
        </w:rPr>
        <w:t xml:space="preserve">», </w:t>
      </w:r>
      <w:r w:rsidR="00782B0C">
        <w:rPr>
          <w:color w:val="000000"/>
          <w:sz w:val="28"/>
          <w:szCs w:val="28"/>
        </w:rPr>
        <w:t xml:space="preserve"> Собрание депутатов Романовского сельского поселения </w:t>
      </w:r>
      <w:r w:rsidR="00782B0C" w:rsidRPr="00782B0C">
        <w:rPr>
          <w:b/>
          <w:color w:val="000000"/>
          <w:sz w:val="28"/>
          <w:szCs w:val="28"/>
        </w:rPr>
        <w:t>р е ш и л о:</w:t>
      </w:r>
    </w:p>
    <w:p w:rsidR="00782B0C" w:rsidRDefault="00782B0C" w:rsidP="00A004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0496" w:rsidRDefault="00D03C14" w:rsidP="00A0049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82B0C">
        <w:rPr>
          <w:color w:val="000000"/>
          <w:sz w:val="28"/>
          <w:szCs w:val="28"/>
        </w:rPr>
        <w:t>Романовского</w:t>
      </w:r>
      <w:r w:rsidR="00A00496" w:rsidRPr="00A00496">
        <w:rPr>
          <w:color w:val="000000"/>
          <w:sz w:val="28"/>
          <w:szCs w:val="28"/>
        </w:rPr>
        <w:t xml:space="preserve"> сельского поселения</w:t>
      </w:r>
    </w:p>
    <w:p w:rsidR="00D03C14" w:rsidRPr="008629D3" w:rsidRDefault="00D03C14" w:rsidP="00A004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82B0C">
        <w:rPr>
          <w:color w:val="000000"/>
          <w:sz w:val="28"/>
          <w:szCs w:val="28"/>
        </w:rPr>
        <w:t>Романовского</w:t>
      </w:r>
      <w:r w:rsidR="00A00496" w:rsidRPr="00A00496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82B0C">
        <w:rPr>
          <w:color w:val="000000"/>
          <w:sz w:val="28"/>
          <w:szCs w:val="28"/>
        </w:rPr>
        <w:t>Романовского</w:t>
      </w:r>
      <w:r w:rsidR="00A00496" w:rsidRPr="00A00496">
        <w:rPr>
          <w:color w:val="000000"/>
          <w:sz w:val="28"/>
          <w:szCs w:val="28"/>
        </w:rPr>
        <w:t xml:space="preserve"> сельского поселения</w:t>
      </w:r>
      <w:r w:rsidR="00782B0C">
        <w:rPr>
          <w:color w:val="000000"/>
          <w:sz w:val="28"/>
          <w:szCs w:val="28"/>
        </w:rPr>
        <w:t xml:space="preserve"> </w:t>
      </w:r>
      <w:r w:rsidR="002464C9">
        <w:rPr>
          <w:color w:val="000000"/>
          <w:sz w:val="28"/>
          <w:szCs w:val="28"/>
        </w:rPr>
        <w:t xml:space="preserve">               </w:t>
      </w:r>
      <w:r w:rsidR="00782B0C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414" w:type="dxa"/>
        <w:tblInd w:w="-60" w:type="dxa"/>
        <w:tblLook w:val="01E0"/>
      </w:tblPr>
      <w:tblGrid>
        <w:gridCol w:w="9414"/>
      </w:tblGrid>
      <w:tr w:rsidR="00BA7A3F" w:rsidRPr="002254E7" w:rsidTr="00BA7A3F">
        <w:trPr>
          <w:trHeight w:val="418"/>
        </w:trPr>
        <w:tc>
          <w:tcPr>
            <w:tcW w:w="9414" w:type="dxa"/>
          </w:tcPr>
          <w:p w:rsidR="00BA7A3F" w:rsidRDefault="00BA7A3F" w:rsidP="00AA2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7A3F" w:rsidRDefault="00BA7A3F" w:rsidP="00AA2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BA7A3F" w:rsidRPr="002254E7" w:rsidRDefault="00BA7A3F" w:rsidP="00861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 w:rsidR="00782B0C">
              <w:rPr>
                <w:sz w:val="28"/>
                <w:szCs w:val="28"/>
              </w:rPr>
              <w:t>Романовского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  <w:r w:rsidR="00861E80">
              <w:rPr>
                <w:sz w:val="28"/>
                <w:szCs w:val="28"/>
              </w:rPr>
              <w:t xml:space="preserve">           </w:t>
            </w:r>
            <w:r w:rsidR="002464C9">
              <w:rPr>
                <w:sz w:val="28"/>
                <w:szCs w:val="28"/>
              </w:rPr>
              <w:t xml:space="preserve">      </w:t>
            </w:r>
            <w:r w:rsidR="00861E80">
              <w:rPr>
                <w:sz w:val="28"/>
                <w:szCs w:val="28"/>
              </w:rPr>
              <w:t xml:space="preserve">            О.В. Андриянова</w:t>
            </w:r>
          </w:p>
        </w:tc>
      </w:tr>
    </w:tbl>
    <w:p w:rsidR="00BA7A3F" w:rsidRDefault="00BA7A3F" w:rsidP="00BA7A3F">
      <w:pPr>
        <w:tabs>
          <w:tab w:val="num" w:pos="200"/>
        </w:tabs>
        <w:outlineLvl w:val="0"/>
        <w:rPr>
          <w:color w:val="000000"/>
        </w:rPr>
      </w:pPr>
    </w:p>
    <w:p w:rsidR="00861E80" w:rsidRDefault="00861E80" w:rsidP="00BA7A3F">
      <w:bookmarkStart w:id="0" w:name="_GoBack"/>
      <w:bookmarkEnd w:id="0"/>
    </w:p>
    <w:p w:rsidR="00861E80" w:rsidRDefault="00861E80" w:rsidP="00BA7A3F"/>
    <w:p w:rsidR="00861E80" w:rsidRDefault="00861E80" w:rsidP="00BA7A3F">
      <w:r>
        <w:t xml:space="preserve">                                 </w:t>
      </w:r>
    </w:p>
    <w:p w:rsidR="00D03C14" w:rsidRPr="00BA7A3F" w:rsidRDefault="00861E80" w:rsidP="00BA7A3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</w:t>
      </w:r>
      <w:r w:rsidR="00D03C14" w:rsidRPr="00700821">
        <w:t>УТВЕРЖДЕНО</w:t>
      </w:r>
    </w:p>
    <w:p w:rsidR="00A00496" w:rsidRDefault="00A00496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 </w:t>
      </w:r>
    </w:p>
    <w:p w:rsidR="00D03C14" w:rsidRPr="00700821" w:rsidRDefault="00782B0C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Романовского</w:t>
      </w:r>
      <w:r w:rsidR="00A00496" w:rsidRPr="00A00496">
        <w:rPr>
          <w:color w:val="000000"/>
        </w:rPr>
        <w:t xml:space="preserve"> сельского поселения</w:t>
      </w:r>
    </w:p>
    <w:p w:rsidR="00D03C14" w:rsidRPr="00700821" w:rsidRDefault="00BA7A3F" w:rsidP="00D03C14">
      <w:pPr>
        <w:ind w:left="4536"/>
        <w:jc w:val="center"/>
      </w:pPr>
      <w:r>
        <w:t>от 30.11. 2021 № 18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861E80">
        <w:rPr>
          <w:b/>
          <w:bCs/>
          <w:color w:val="000000"/>
          <w:sz w:val="28"/>
          <w:szCs w:val="28"/>
        </w:rPr>
        <w:t xml:space="preserve"> </w:t>
      </w:r>
      <w:r w:rsidR="00782B0C">
        <w:rPr>
          <w:b/>
          <w:bCs/>
          <w:color w:val="000000"/>
          <w:sz w:val="28"/>
          <w:szCs w:val="28"/>
        </w:rPr>
        <w:t>Романовского</w:t>
      </w:r>
      <w:r w:rsidR="00A00496" w:rsidRPr="00A0049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A00496" w:rsidRPr="00A004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A94942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61E80">
        <w:rPr>
          <w:color w:val="000000"/>
          <w:sz w:val="28"/>
          <w:szCs w:val="28"/>
        </w:rPr>
        <w:t xml:space="preserve"> </w:t>
      </w:r>
      <w:r w:rsidR="00782B0C">
        <w:rPr>
          <w:color w:val="000000"/>
          <w:sz w:val="28"/>
          <w:szCs w:val="28"/>
        </w:rPr>
        <w:t>Романовского</w:t>
      </w:r>
      <w:r w:rsidR="00A94942" w:rsidRPr="00A00496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92F12">
        <w:rPr>
          <w:color w:val="000000"/>
          <w:sz w:val="28"/>
          <w:szCs w:val="28"/>
        </w:rPr>
        <w:t xml:space="preserve">ведущий </w:t>
      </w:r>
      <w:r w:rsidR="00A94942" w:rsidRPr="00492F12">
        <w:rPr>
          <w:sz w:val="28"/>
          <w:szCs w:val="28"/>
        </w:rPr>
        <w:t xml:space="preserve">специалист по вопросам </w:t>
      </w:r>
      <w:r w:rsidR="00492F12" w:rsidRPr="00492F12">
        <w:rPr>
          <w:sz w:val="28"/>
          <w:szCs w:val="28"/>
        </w:rPr>
        <w:t>муниципального</w:t>
      </w:r>
      <w:r w:rsidR="00861E80">
        <w:rPr>
          <w:sz w:val="28"/>
          <w:szCs w:val="28"/>
        </w:rPr>
        <w:t xml:space="preserve"> </w:t>
      </w:r>
      <w:r w:rsidR="00492F12" w:rsidRPr="00492F12">
        <w:rPr>
          <w:sz w:val="28"/>
          <w:szCs w:val="28"/>
        </w:rPr>
        <w:t>хозяйства</w:t>
      </w:r>
      <w:r w:rsidR="00492F12" w:rsidRPr="00A94942">
        <w:rPr>
          <w:color w:val="FF0000"/>
          <w:sz w:val="28"/>
          <w:szCs w:val="28"/>
        </w:rPr>
        <w:t xml:space="preserve"> </w:t>
      </w:r>
      <w:r w:rsidR="00492F12" w:rsidRPr="00861E80">
        <w:rPr>
          <w:sz w:val="28"/>
          <w:szCs w:val="28"/>
        </w:rPr>
        <w:t>(</w:t>
      </w:r>
      <w:r w:rsidRPr="00700821">
        <w:rPr>
          <w:color w:val="000000"/>
          <w:sz w:val="28"/>
          <w:szCs w:val="28"/>
        </w:rPr>
        <w:t>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 w:rsidRPr="00700821">
        <w:rPr>
          <w:color w:val="000000"/>
          <w:sz w:val="28"/>
          <w:szCs w:val="28"/>
        </w:rPr>
        <w:lastRenderedPageBreak/>
        <w:t>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</w:t>
      </w:r>
      <w:r w:rsidR="00861E8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A94942">
        <w:rPr>
          <w:sz w:val="28"/>
          <w:szCs w:val="28"/>
        </w:rPr>
        <w:t>Ростовской области</w:t>
      </w:r>
      <w:r w:rsidR="00861E80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2464C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</w:t>
      </w:r>
      <w:r w:rsidRPr="00700821">
        <w:rPr>
          <w:color w:val="000000"/>
          <w:sz w:val="28"/>
          <w:szCs w:val="28"/>
        </w:rPr>
        <w:lastRenderedPageBreak/>
        <w:t>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82B0C">
        <w:rPr>
          <w:color w:val="000000"/>
          <w:sz w:val="28"/>
          <w:szCs w:val="28"/>
        </w:rPr>
        <w:t>Романовского</w:t>
      </w:r>
      <w:r w:rsidR="00A94942" w:rsidRPr="00A00496">
        <w:rPr>
          <w:color w:val="000000"/>
          <w:sz w:val="28"/>
          <w:szCs w:val="28"/>
        </w:rPr>
        <w:t xml:space="preserve"> сельского поселения</w:t>
      </w:r>
      <w:r w:rsidR="00861E8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82B0C">
        <w:rPr>
          <w:color w:val="000000"/>
          <w:sz w:val="28"/>
          <w:szCs w:val="28"/>
        </w:rPr>
        <w:t>Романовского</w:t>
      </w:r>
      <w:r w:rsidR="00A94942" w:rsidRPr="00A00496">
        <w:rPr>
          <w:color w:val="000000"/>
          <w:sz w:val="28"/>
          <w:szCs w:val="28"/>
        </w:rPr>
        <w:t xml:space="preserve"> сельского поселения</w:t>
      </w:r>
      <w:r w:rsidR="00861E8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61E8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861E8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 w:rsidRPr="00700821">
        <w:rPr>
          <w:color w:val="000000"/>
          <w:sz w:val="28"/>
          <w:szCs w:val="28"/>
        </w:rPr>
        <w:lastRenderedPageBreak/>
        <w:t>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E1">
        <w:rPr>
          <w:rFonts w:ascii="Times New Roman" w:hAnsi="Times New Roman" w:cs="Times New Roman"/>
          <w:color w:val="FF0000"/>
          <w:sz w:val="28"/>
          <w:szCs w:val="28"/>
        </w:rPr>
        <w:t xml:space="preserve">1.8. При осуществлении контроля в сфере благоустройства </w:t>
      </w:r>
      <w:r w:rsidRPr="00D91FE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A9494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A94942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6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A94942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6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86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A94942">
        <w:rPr>
          <w:color w:val="000000"/>
          <w:sz w:val="28"/>
          <w:szCs w:val="28"/>
        </w:rPr>
        <w:t xml:space="preserve">администрации </w:t>
      </w:r>
      <w:r w:rsidR="00782B0C">
        <w:rPr>
          <w:color w:val="000000"/>
          <w:sz w:val="28"/>
          <w:szCs w:val="28"/>
        </w:rPr>
        <w:t>Романовского</w:t>
      </w:r>
      <w:r w:rsidR="00A94942" w:rsidRPr="00A94942">
        <w:rPr>
          <w:color w:val="000000"/>
          <w:sz w:val="28"/>
          <w:szCs w:val="28"/>
        </w:rPr>
        <w:t xml:space="preserve"> сельского поселения</w:t>
      </w:r>
      <w:r w:rsidR="00861E8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A9494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A94942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9494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A94942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464C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</w:t>
      </w:r>
      <w:r w:rsidR="00D03C14" w:rsidRPr="00700821">
        <w:rPr>
          <w:color w:val="000000"/>
          <w:sz w:val="28"/>
          <w:szCs w:val="28"/>
        </w:rPr>
        <w:lastRenderedPageBreak/>
        <w:t>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</w:t>
      </w:r>
      <w:r w:rsidRPr="00700821">
        <w:rPr>
          <w:color w:val="000000"/>
          <w:sz w:val="28"/>
          <w:szCs w:val="28"/>
        </w:rPr>
        <w:lastRenderedPageBreak/>
        <w:t>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6476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A949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4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246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64768" w:rsidRPr="00964768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 w:rsidR="00782B0C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964768" w:rsidRPr="009647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64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2464C9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E72E5"/>
    <w:sectPr w:rsidR="00915CD9" w:rsidSect="00BA7A3F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E5" w:rsidRDefault="002E72E5" w:rsidP="00D03C14">
      <w:r>
        <w:separator/>
      </w:r>
    </w:p>
  </w:endnote>
  <w:endnote w:type="continuationSeparator" w:id="1">
    <w:p w:rsidR="002E72E5" w:rsidRDefault="002E72E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E5" w:rsidRDefault="002E72E5" w:rsidP="00D03C14">
      <w:r>
        <w:separator/>
      </w:r>
    </w:p>
  </w:footnote>
  <w:footnote w:type="continuationSeparator" w:id="1">
    <w:p w:rsidR="002E72E5" w:rsidRDefault="002E72E5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>не препятствующих свободному доступу мало</w:t>
      </w:r>
      <w:r w:rsidR="002464C9">
        <w:rPr>
          <w:color w:val="000000"/>
          <w:sz w:val="24"/>
          <w:szCs w:val="24"/>
        </w:rPr>
        <w:t xml:space="preserve"> </w:t>
      </w:r>
      <w:r w:rsidRPr="008629D3">
        <w:rPr>
          <w:color w:val="000000"/>
          <w:sz w:val="24"/>
          <w:szCs w:val="24"/>
        </w:rPr>
        <w:t xml:space="preserve">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2464C9">
        <w:rPr>
          <w:color w:val="000000"/>
          <w:sz w:val="24"/>
          <w:szCs w:val="24"/>
        </w:rPr>
        <w:t xml:space="preserve"> </w:t>
      </w:r>
      <w:r w:rsidRPr="008629D3">
        <w:rPr>
          <w:color w:val="000000"/>
          <w:sz w:val="24"/>
          <w:szCs w:val="24"/>
        </w:rPr>
        <w:t>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>Что касается контроля за свободным доступом мало</w:t>
      </w:r>
      <w:r w:rsidR="002464C9">
        <w:rPr>
          <w:color w:val="000000"/>
          <w:sz w:val="24"/>
          <w:szCs w:val="24"/>
        </w:rPr>
        <w:t xml:space="preserve"> </w:t>
      </w:r>
      <w:r w:rsidRPr="008629D3">
        <w:rPr>
          <w:color w:val="000000"/>
          <w:sz w:val="24"/>
          <w:szCs w:val="24"/>
        </w:rPr>
        <w:t xml:space="preserve">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861E80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2464C9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B74F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E72E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B74F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236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E72E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10224"/>
    <w:rsid w:val="002464C9"/>
    <w:rsid w:val="002E72E5"/>
    <w:rsid w:val="00492F12"/>
    <w:rsid w:val="006C5715"/>
    <w:rsid w:val="006F0AFC"/>
    <w:rsid w:val="00707337"/>
    <w:rsid w:val="007100F8"/>
    <w:rsid w:val="00736A42"/>
    <w:rsid w:val="00782B0C"/>
    <w:rsid w:val="00861E80"/>
    <w:rsid w:val="008629D3"/>
    <w:rsid w:val="008C4215"/>
    <w:rsid w:val="008D05BE"/>
    <w:rsid w:val="00935631"/>
    <w:rsid w:val="00964768"/>
    <w:rsid w:val="00987749"/>
    <w:rsid w:val="009D07EB"/>
    <w:rsid w:val="00A00496"/>
    <w:rsid w:val="00A6635F"/>
    <w:rsid w:val="00A94942"/>
    <w:rsid w:val="00BA7A3F"/>
    <w:rsid w:val="00C014C0"/>
    <w:rsid w:val="00C13201"/>
    <w:rsid w:val="00C21A99"/>
    <w:rsid w:val="00C75B58"/>
    <w:rsid w:val="00C75DC2"/>
    <w:rsid w:val="00D03C14"/>
    <w:rsid w:val="00D52369"/>
    <w:rsid w:val="00D91FE1"/>
    <w:rsid w:val="00EB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BA7A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BA7A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B627-73E3-4CB0-A36F-D82E8BB0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2021-12-07T07:39:00Z</cp:lastPrinted>
  <dcterms:created xsi:type="dcterms:W3CDTF">2021-08-23T11:09:00Z</dcterms:created>
  <dcterms:modified xsi:type="dcterms:W3CDTF">2021-12-07T07:47:00Z</dcterms:modified>
</cp:coreProperties>
</file>